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7E815" w14:textId="502FF9B5" w:rsidR="00997177" w:rsidRPr="00F61AA1" w:rsidRDefault="00DE7DDE">
      <w:pPr>
        <w:rPr>
          <w:sz w:val="24"/>
          <w:szCs w:val="24"/>
        </w:rPr>
      </w:pPr>
      <w:r>
        <w:rPr>
          <w:sz w:val="24"/>
          <w:szCs w:val="24"/>
        </w:rPr>
        <w:t xml:space="preserve">Dear Mr. </w:t>
      </w:r>
      <w:r w:rsidR="000B03BA" w:rsidRPr="00F61AA1">
        <w:rPr>
          <w:sz w:val="24"/>
          <w:szCs w:val="24"/>
        </w:rPr>
        <w:t>James</w:t>
      </w:r>
      <w:r>
        <w:rPr>
          <w:sz w:val="24"/>
          <w:szCs w:val="24"/>
        </w:rPr>
        <w:t xml:space="preserve"> Millichap- Merrick</w:t>
      </w:r>
      <w:r w:rsidR="000B03BA" w:rsidRPr="00F61AA1">
        <w:rPr>
          <w:sz w:val="24"/>
          <w:szCs w:val="24"/>
        </w:rPr>
        <w:t>,</w:t>
      </w:r>
    </w:p>
    <w:p w14:paraId="1A7464AB" w14:textId="55DEDAE2" w:rsidR="000B03BA" w:rsidRPr="00F61AA1" w:rsidRDefault="000B03BA">
      <w:pPr>
        <w:rPr>
          <w:sz w:val="24"/>
          <w:szCs w:val="24"/>
        </w:rPr>
      </w:pPr>
      <w:r w:rsidRPr="00F61AA1">
        <w:rPr>
          <w:sz w:val="24"/>
          <w:szCs w:val="24"/>
        </w:rPr>
        <w:t xml:space="preserve">I would like to bring to your attention that I </w:t>
      </w:r>
      <w:r w:rsidR="005D099D">
        <w:rPr>
          <w:sz w:val="24"/>
          <w:szCs w:val="24"/>
        </w:rPr>
        <w:t xml:space="preserve">have resumed the business operations </w:t>
      </w:r>
      <w:r w:rsidR="0012540E">
        <w:rPr>
          <w:sz w:val="24"/>
          <w:szCs w:val="24"/>
        </w:rPr>
        <w:t xml:space="preserve">as President and CEO of </w:t>
      </w:r>
      <w:r w:rsidR="005D099D">
        <w:rPr>
          <w:sz w:val="24"/>
          <w:szCs w:val="24"/>
        </w:rPr>
        <w:t>Global Warming Solutions Inc</w:t>
      </w:r>
      <w:r w:rsidR="00F73081">
        <w:rPr>
          <w:sz w:val="24"/>
          <w:szCs w:val="24"/>
        </w:rPr>
        <w:t>.</w:t>
      </w:r>
      <w:r w:rsidR="0012540E">
        <w:rPr>
          <w:sz w:val="24"/>
          <w:szCs w:val="24"/>
        </w:rPr>
        <w:t xml:space="preserve"> (GWSO).</w:t>
      </w:r>
      <w:r w:rsidRPr="00F61AA1">
        <w:rPr>
          <w:sz w:val="24"/>
          <w:szCs w:val="24"/>
        </w:rPr>
        <w:t xml:space="preserve"> I find </w:t>
      </w:r>
      <w:r w:rsidR="009304B8" w:rsidRPr="00F61AA1">
        <w:rPr>
          <w:sz w:val="24"/>
          <w:szCs w:val="24"/>
        </w:rPr>
        <w:t xml:space="preserve">it is </w:t>
      </w:r>
      <w:r w:rsidRPr="00F61AA1">
        <w:rPr>
          <w:sz w:val="24"/>
          <w:szCs w:val="24"/>
        </w:rPr>
        <w:t xml:space="preserve">impossible for me to continue </w:t>
      </w:r>
      <w:r w:rsidR="00912E1A">
        <w:rPr>
          <w:sz w:val="24"/>
          <w:szCs w:val="24"/>
        </w:rPr>
        <w:t>any</w:t>
      </w:r>
      <w:r w:rsidRPr="00F61AA1">
        <w:rPr>
          <w:sz w:val="24"/>
          <w:szCs w:val="24"/>
        </w:rPr>
        <w:t xml:space="preserve"> business with Vitabeam </w:t>
      </w:r>
      <w:r w:rsidR="00DE7DDE">
        <w:rPr>
          <w:sz w:val="24"/>
          <w:szCs w:val="24"/>
        </w:rPr>
        <w:t xml:space="preserve">Ltd. </w:t>
      </w:r>
      <w:r w:rsidRPr="00F61AA1">
        <w:rPr>
          <w:sz w:val="24"/>
          <w:szCs w:val="24"/>
        </w:rPr>
        <w:t xml:space="preserve">in these ongoing conditions. </w:t>
      </w:r>
    </w:p>
    <w:p w14:paraId="2AC15DDC" w14:textId="4D9E7E7D" w:rsidR="008307D1" w:rsidRPr="00F61AA1" w:rsidRDefault="000B03BA" w:rsidP="008307D1">
      <w:pPr>
        <w:rPr>
          <w:sz w:val="24"/>
          <w:szCs w:val="24"/>
        </w:rPr>
      </w:pPr>
      <w:r w:rsidRPr="00F61AA1">
        <w:rPr>
          <w:sz w:val="24"/>
          <w:szCs w:val="24"/>
        </w:rPr>
        <w:t>I want to withdraw</w:t>
      </w:r>
      <w:r w:rsidR="0012540E" w:rsidRPr="0012540E">
        <w:t xml:space="preserve"> </w:t>
      </w:r>
      <w:r w:rsidR="0012540E" w:rsidRPr="0012540E">
        <w:rPr>
          <w:sz w:val="24"/>
          <w:szCs w:val="24"/>
        </w:rPr>
        <w:t xml:space="preserve">from Vitabeam Ltd. </w:t>
      </w:r>
      <w:r w:rsidRPr="00F61AA1">
        <w:rPr>
          <w:sz w:val="24"/>
          <w:szCs w:val="24"/>
        </w:rPr>
        <w:t xml:space="preserve"> </w:t>
      </w:r>
      <w:r w:rsidR="0012540E" w:rsidRPr="0012540E">
        <w:rPr>
          <w:sz w:val="24"/>
          <w:szCs w:val="24"/>
        </w:rPr>
        <w:t xml:space="preserve">and transfer to GWSO </w:t>
      </w:r>
      <w:r w:rsidR="0012540E">
        <w:rPr>
          <w:sz w:val="24"/>
          <w:szCs w:val="24"/>
        </w:rPr>
        <w:t xml:space="preserve">all </w:t>
      </w:r>
      <w:r w:rsidRPr="00F61AA1">
        <w:rPr>
          <w:sz w:val="24"/>
          <w:szCs w:val="24"/>
        </w:rPr>
        <w:t xml:space="preserve">my shares Including the portion (10%) that I have </w:t>
      </w:r>
      <w:r w:rsidR="008307D1" w:rsidRPr="00F61AA1">
        <w:rPr>
          <w:sz w:val="24"/>
          <w:szCs w:val="24"/>
        </w:rPr>
        <w:t xml:space="preserve">agreed to </w:t>
      </w:r>
      <w:r w:rsidRPr="00F61AA1">
        <w:rPr>
          <w:sz w:val="24"/>
          <w:szCs w:val="24"/>
        </w:rPr>
        <w:t>give you in 2015</w:t>
      </w:r>
      <w:r w:rsidR="008307D1" w:rsidRPr="00F61AA1">
        <w:rPr>
          <w:sz w:val="24"/>
          <w:szCs w:val="24"/>
        </w:rPr>
        <w:t xml:space="preserve"> as per our private oral agreement</w:t>
      </w:r>
      <w:r w:rsidRPr="00F61AA1">
        <w:rPr>
          <w:sz w:val="24"/>
          <w:szCs w:val="24"/>
        </w:rPr>
        <w:t xml:space="preserve">. </w:t>
      </w:r>
      <w:r w:rsidR="008307D1" w:rsidRPr="00F61AA1">
        <w:rPr>
          <w:sz w:val="24"/>
          <w:szCs w:val="24"/>
        </w:rPr>
        <w:t xml:space="preserve">This transfer cannot be considered as legitimate </w:t>
      </w:r>
      <w:r w:rsidR="009304B8" w:rsidRPr="00F61AA1">
        <w:rPr>
          <w:sz w:val="24"/>
          <w:szCs w:val="24"/>
        </w:rPr>
        <w:t>because it br</w:t>
      </w:r>
      <w:r w:rsidR="00912E1A">
        <w:rPr>
          <w:sz w:val="24"/>
          <w:szCs w:val="24"/>
        </w:rPr>
        <w:t>ea</w:t>
      </w:r>
      <w:r w:rsidR="009304B8" w:rsidRPr="00F61AA1">
        <w:rPr>
          <w:sz w:val="24"/>
          <w:szCs w:val="24"/>
        </w:rPr>
        <w:t xml:space="preserve">ches Part 4.1 and 4.2 </w:t>
      </w:r>
      <w:r w:rsidR="008307D1" w:rsidRPr="00F61AA1">
        <w:rPr>
          <w:sz w:val="24"/>
          <w:szCs w:val="24"/>
        </w:rPr>
        <w:t>i</w:t>
      </w:r>
      <w:r w:rsidRPr="00F61AA1">
        <w:rPr>
          <w:sz w:val="24"/>
          <w:szCs w:val="24"/>
        </w:rPr>
        <w:t>n accordance with our Shareholders Agreement of 4</w:t>
      </w:r>
      <w:r w:rsidRPr="00F61AA1">
        <w:rPr>
          <w:sz w:val="24"/>
          <w:szCs w:val="24"/>
          <w:vertAlign w:val="superscript"/>
        </w:rPr>
        <w:t>th</w:t>
      </w:r>
      <w:r w:rsidRPr="00F61AA1">
        <w:rPr>
          <w:sz w:val="24"/>
          <w:szCs w:val="24"/>
        </w:rPr>
        <w:t xml:space="preserve"> July 2014</w:t>
      </w:r>
      <w:r w:rsidR="008307D1" w:rsidRPr="00F61AA1">
        <w:rPr>
          <w:sz w:val="24"/>
          <w:szCs w:val="24"/>
        </w:rPr>
        <w:t xml:space="preserve"> </w:t>
      </w:r>
      <w:r w:rsidR="009304B8" w:rsidRPr="00F61AA1">
        <w:rPr>
          <w:sz w:val="24"/>
          <w:szCs w:val="24"/>
        </w:rPr>
        <w:t xml:space="preserve">(the excerpt is below) and, therefore, does not have </w:t>
      </w:r>
      <w:r w:rsidR="00F73081">
        <w:rPr>
          <w:sz w:val="24"/>
          <w:szCs w:val="24"/>
        </w:rPr>
        <w:t xml:space="preserve">a </w:t>
      </w:r>
      <w:r w:rsidR="009304B8" w:rsidRPr="00F61AA1">
        <w:rPr>
          <w:sz w:val="24"/>
          <w:szCs w:val="24"/>
        </w:rPr>
        <w:t>legal force.</w:t>
      </w:r>
    </w:p>
    <w:p w14:paraId="6E8A7238" w14:textId="7AE6259E" w:rsidR="009304B8" w:rsidRPr="00F61AA1" w:rsidRDefault="009304B8" w:rsidP="008307D1">
      <w:pPr>
        <w:rPr>
          <w:sz w:val="24"/>
          <w:szCs w:val="24"/>
        </w:rPr>
      </w:pPr>
      <w:r w:rsidRPr="00F61AA1">
        <w:rPr>
          <w:sz w:val="24"/>
          <w:szCs w:val="24"/>
        </w:rPr>
        <w:t xml:space="preserve">I </w:t>
      </w:r>
      <w:r w:rsidR="00912E1A">
        <w:rPr>
          <w:sz w:val="24"/>
          <w:szCs w:val="24"/>
        </w:rPr>
        <w:t>seek</w:t>
      </w:r>
      <w:r w:rsidRPr="00F61AA1">
        <w:rPr>
          <w:sz w:val="24"/>
          <w:szCs w:val="24"/>
        </w:rPr>
        <w:t xml:space="preserve"> your prompt notification of all shareholders of Vitabeam Ltd. </w:t>
      </w:r>
      <w:r w:rsidR="00912E1A">
        <w:rPr>
          <w:sz w:val="24"/>
          <w:szCs w:val="24"/>
        </w:rPr>
        <w:t>regarding</w:t>
      </w:r>
      <w:r w:rsidRPr="00F61AA1">
        <w:rPr>
          <w:sz w:val="24"/>
          <w:szCs w:val="24"/>
        </w:rPr>
        <w:t xml:space="preserve"> my request </w:t>
      </w:r>
      <w:r w:rsidR="00912E1A">
        <w:rPr>
          <w:sz w:val="24"/>
          <w:szCs w:val="24"/>
        </w:rPr>
        <w:t xml:space="preserve">of </w:t>
      </w:r>
      <w:r w:rsidR="003736C4" w:rsidRPr="00F61AA1">
        <w:rPr>
          <w:sz w:val="24"/>
          <w:szCs w:val="24"/>
        </w:rPr>
        <w:t xml:space="preserve">further action related to </w:t>
      </w:r>
      <w:r w:rsidR="00912E1A">
        <w:rPr>
          <w:sz w:val="24"/>
          <w:szCs w:val="24"/>
        </w:rPr>
        <w:t xml:space="preserve">the </w:t>
      </w:r>
      <w:r w:rsidR="003736C4" w:rsidRPr="00F61AA1">
        <w:rPr>
          <w:sz w:val="24"/>
          <w:szCs w:val="24"/>
        </w:rPr>
        <w:t>return</w:t>
      </w:r>
      <w:r w:rsidR="00912E1A">
        <w:rPr>
          <w:sz w:val="24"/>
          <w:szCs w:val="24"/>
        </w:rPr>
        <w:t xml:space="preserve"> of</w:t>
      </w:r>
      <w:r w:rsidR="003736C4" w:rsidRPr="00F61AA1">
        <w:rPr>
          <w:sz w:val="24"/>
          <w:szCs w:val="24"/>
        </w:rPr>
        <w:t xml:space="preserve"> my shares. </w:t>
      </w:r>
    </w:p>
    <w:p w14:paraId="60F7E65F" w14:textId="358D86E0" w:rsidR="003736C4" w:rsidRPr="00F61AA1" w:rsidRDefault="003736C4" w:rsidP="008307D1">
      <w:pPr>
        <w:rPr>
          <w:sz w:val="24"/>
          <w:szCs w:val="24"/>
        </w:rPr>
      </w:pPr>
      <w:r w:rsidRPr="00F61AA1">
        <w:rPr>
          <w:sz w:val="24"/>
          <w:szCs w:val="24"/>
        </w:rPr>
        <w:t>Thank you for cooperation.</w:t>
      </w:r>
    </w:p>
    <w:p w14:paraId="117C0D27" w14:textId="059BB939" w:rsidR="003736C4" w:rsidRPr="00F61AA1" w:rsidRDefault="003736C4" w:rsidP="008307D1">
      <w:pPr>
        <w:rPr>
          <w:sz w:val="24"/>
          <w:szCs w:val="24"/>
        </w:rPr>
      </w:pPr>
      <w:r w:rsidRPr="00F61AA1">
        <w:rPr>
          <w:sz w:val="24"/>
          <w:szCs w:val="24"/>
        </w:rPr>
        <w:t>Regards,</w:t>
      </w:r>
    </w:p>
    <w:p w14:paraId="0BA15D4B" w14:textId="77777777" w:rsidR="003736C4" w:rsidRPr="00F61AA1" w:rsidRDefault="003736C4" w:rsidP="008307D1">
      <w:pPr>
        <w:rPr>
          <w:sz w:val="24"/>
          <w:szCs w:val="24"/>
        </w:rPr>
      </w:pPr>
      <w:r w:rsidRPr="00F61AA1">
        <w:rPr>
          <w:sz w:val="24"/>
          <w:szCs w:val="24"/>
        </w:rPr>
        <w:t xml:space="preserve">Dr. Vladimir Vasilenko, </w:t>
      </w:r>
    </w:p>
    <w:p w14:paraId="421D7C79" w14:textId="097308F7" w:rsidR="003736C4" w:rsidRPr="00F61AA1" w:rsidRDefault="003736C4" w:rsidP="008307D1">
      <w:pPr>
        <w:rPr>
          <w:sz w:val="24"/>
          <w:szCs w:val="24"/>
        </w:rPr>
      </w:pPr>
      <w:r w:rsidRPr="00F61AA1">
        <w:rPr>
          <w:sz w:val="24"/>
          <w:szCs w:val="24"/>
        </w:rPr>
        <w:t>CSO, Vitabeam Ltd.</w:t>
      </w:r>
    </w:p>
    <w:p w14:paraId="11B7A826" w14:textId="77777777" w:rsidR="009304B8" w:rsidRDefault="009304B8" w:rsidP="008307D1"/>
    <w:p w14:paraId="04E80A5B" w14:textId="4EA26590" w:rsidR="009304B8" w:rsidRDefault="008307D1" w:rsidP="008307D1">
      <w:r>
        <w:t>(</w:t>
      </w:r>
      <w:r w:rsidRPr="009304B8">
        <w:rPr>
          <w:b/>
          <w:bCs/>
        </w:rPr>
        <w:t>Part 4.</w:t>
      </w:r>
      <w:r w:rsidR="00B3444F">
        <w:rPr>
          <w:b/>
          <w:bCs/>
        </w:rPr>
        <w:t>)</w:t>
      </w:r>
      <w:bookmarkStart w:id="0" w:name="_GoBack"/>
      <w:bookmarkEnd w:id="0"/>
      <w:r w:rsidR="009304B8" w:rsidRPr="009304B8">
        <w:rPr>
          <w:b/>
          <w:bCs/>
        </w:rPr>
        <w:t xml:space="preserve"> </w:t>
      </w:r>
      <w:r w:rsidRPr="009304B8">
        <w:rPr>
          <w:b/>
          <w:bCs/>
        </w:rPr>
        <w:t>TRANSFER OF SHARES</w:t>
      </w:r>
    </w:p>
    <w:p w14:paraId="641DB313" w14:textId="4DBA7359" w:rsidR="008307D1" w:rsidRDefault="008307D1" w:rsidP="008307D1">
      <w:r>
        <w:t xml:space="preserve"> 4.1 No Shareholder shall sell, transfer, assign, pledge, charge or otherwise dispose of any share or any interest in any share in the capital of the Company, except as permitted by this agreement or with the prior written consent of all other Shareholders such consent not to be unreasonably withheld or delayed and to the extent that a transferee is a part of a group with the transferring Shareholder or otherwise related to or controlled by no such consent shall be required. </w:t>
      </w:r>
      <w:bookmarkStart w:id="1" w:name="a669150"/>
      <w:r>
        <w:t xml:space="preserve"> </w:t>
      </w:r>
    </w:p>
    <w:p w14:paraId="61C484D2" w14:textId="626BD4B7" w:rsidR="008307D1" w:rsidRDefault="008307D1" w:rsidP="008307D1">
      <w:pPr>
        <w:rPr>
          <w:rFonts w:ascii="Arial" w:hAnsi="Arial" w:cs="Arial"/>
          <w:sz w:val="20"/>
          <w:szCs w:val="20"/>
        </w:rPr>
      </w:pPr>
      <w:r>
        <w:t xml:space="preserve">4.2 </w:t>
      </w:r>
      <w:r>
        <w:rPr>
          <w:rFonts w:ascii="Arial"/>
          <w:sz w:val="20"/>
          <w:szCs w:val="20"/>
        </w:rPr>
        <w:t xml:space="preserve">A Shareholder (the </w:t>
      </w:r>
      <w:r>
        <w:rPr>
          <w:sz w:val="20"/>
          <w:szCs w:val="20"/>
        </w:rPr>
        <w:t>“</w:t>
      </w:r>
      <w:r>
        <w:rPr>
          <w:rFonts w:ascii="Arial"/>
          <w:sz w:val="20"/>
          <w:szCs w:val="20"/>
        </w:rPr>
        <w:t>Seller</w:t>
      </w:r>
      <w:r>
        <w:rPr>
          <w:sz w:val="20"/>
          <w:szCs w:val="20"/>
        </w:rPr>
        <w:t>”</w:t>
      </w:r>
      <w:r>
        <w:rPr>
          <w:rFonts w:ascii="Arial"/>
          <w:sz w:val="20"/>
          <w:szCs w:val="20"/>
        </w:rPr>
        <w:t xml:space="preserve">) wishing to transfer shares in the capital of the Company (the </w:t>
      </w:r>
      <w:r>
        <w:rPr>
          <w:sz w:val="20"/>
          <w:szCs w:val="20"/>
        </w:rPr>
        <w:t>“</w:t>
      </w:r>
      <w:r>
        <w:rPr>
          <w:rFonts w:ascii="Arial"/>
          <w:sz w:val="20"/>
          <w:szCs w:val="20"/>
        </w:rPr>
        <w:t>Sale Shares</w:t>
      </w:r>
      <w:r>
        <w:rPr>
          <w:sz w:val="20"/>
          <w:szCs w:val="20"/>
        </w:rPr>
        <w:t>”</w:t>
      </w:r>
      <w:r>
        <w:rPr>
          <w:rFonts w:ascii="Arial"/>
          <w:sz w:val="20"/>
          <w:szCs w:val="20"/>
        </w:rPr>
        <w:t xml:space="preserve">) shall give notice in writing (the </w:t>
      </w:r>
      <w:r>
        <w:rPr>
          <w:sz w:val="20"/>
          <w:szCs w:val="20"/>
        </w:rPr>
        <w:t>“</w:t>
      </w:r>
      <w:r>
        <w:rPr>
          <w:rFonts w:ascii="Arial"/>
          <w:sz w:val="20"/>
          <w:szCs w:val="20"/>
        </w:rPr>
        <w:t>Transfer Notice</w:t>
      </w:r>
      <w:r>
        <w:rPr>
          <w:sz w:val="20"/>
          <w:szCs w:val="20"/>
        </w:rPr>
        <w:t>”</w:t>
      </w:r>
      <w:r>
        <w:rPr>
          <w:rFonts w:ascii="Arial"/>
          <w:sz w:val="20"/>
          <w:szCs w:val="20"/>
        </w:rPr>
        <w:t xml:space="preserve">) to the other parties excluding any Shareholder whose shares are, at the date of the Transfer Notice, the subject of a deemed Transfer Notice (the </w:t>
      </w:r>
      <w:r>
        <w:rPr>
          <w:sz w:val="20"/>
          <w:szCs w:val="20"/>
        </w:rPr>
        <w:t>“</w:t>
      </w:r>
      <w:r>
        <w:rPr>
          <w:rFonts w:ascii="Arial"/>
          <w:sz w:val="20"/>
          <w:szCs w:val="20"/>
        </w:rPr>
        <w:t>Continuing Shareholders</w:t>
      </w:r>
      <w:r>
        <w:rPr>
          <w:sz w:val="20"/>
          <w:szCs w:val="20"/>
        </w:rPr>
        <w:t>”</w:t>
      </w:r>
      <w:r>
        <w:rPr>
          <w:rFonts w:ascii="Arial"/>
          <w:sz w:val="20"/>
          <w:szCs w:val="20"/>
        </w:rPr>
        <w:t xml:space="preserve">) specifying the details of the proposed transfer, including the number of Sale Shares comprised within the Transfer Notice, the identity of the proposed buyer(s), the proposed price for each Sale Share (the </w:t>
      </w:r>
      <w:r>
        <w:rPr>
          <w:sz w:val="20"/>
          <w:szCs w:val="20"/>
        </w:rPr>
        <w:t>“</w:t>
      </w:r>
      <w:r>
        <w:rPr>
          <w:rFonts w:ascii="Arial"/>
          <w:sz w:val="20"/>
          <w:szCs w:val="20"/>
        </w:rPr>
        <w:t>Proposed Sale Price</w:t>
      </w:r>
      <w:r>
        <w:rPr>
          <w:sz w:val="20"/>
          <w:szCs w:val="20"/>
        </w:rPr>
        <w:t>”</w:t>
      </w:r>
      <w:r>
        <w:rPr>
          <w:rFonts w:ascii="Arial"/>
          <w:sz w:val="20"/>
          <w:szCs w:val="20"/>
        </w:rPr>
        <w:t xml:space="preserve">) and each Continuing Shareholder's proportionate entitlement to the Sale Shares, being the same proportion of the Sale Shares as the proportion that the number of ordinary shares held by him bears to the total number of ordinary shares held by the Continuing Shareholders (in respect of each Continuing Shareholder, his </w:t>
      </w:r>
      <w:r>
        <w:rPr>
          <w:sz w:val="20"/>
          <w:szCs w:val="20"/>
        </w:rPr>
        <w:t>“</w:t>
      </w:r>
      <w:r>
        <w:rPr>
          <w:rFonts w:ascii="Arial"/>
          <w:sz w:val="20"/>
          <w:szCs w:val="20"/>
        </w:rPr>
        <w:t>Entitlement</w:t>
      </w:r>
      <w:r>
        <w:rPr>
          <w:sz w:val="20"/>
          <w:szCs w:val="20"/>
        </w:rPr>
        <w:t>”</w:t>
      </w:r>
      <w:r>
        <w:rPr>
          <w:rFonts w:ascii="Arial"/>
          <w:sz w:val="20"/>
          <w:szCs w:val="20"/>
        </w:rPr>
        <w:t>).</w:t>
      </w:r>
      <w:bookmarkEnd w:id="1"/>
    </w:p>
    <w:p w14:paraId="17C7A9A9" w14:textId="77777777" w:rsidR="008307D1" w:rsidRDefault="008307D1" w:rsidP="008307D1"/>
    <w:sectPr w:rsidR="008307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D903B0"/>
    <w:multiLevelType w:val="multilevel"/>
    <w:tmpl w:val="FFFFFFFF"/>
    <w:lvl w:ilvl="0">
      <w:start w:val="1"/>
      <w:numFmt w:val="decimal"/>
      <w:lvlText w:val="%1."/>
      <w:lvlJc w:val="left"/>
      <w:pPr>
        <w:tabs>
          <w:tab w:val="num" w:pos="655"/>
        </w:tabs>
        <w:ind w:left="655" w:hanging="655"/>
      </w:pPr>
      <w:rPr>
        <w:rFonts w:ascii="Arial" w:eastAsia="Times New Roman" w:hAnsi="Arial" w:cs="Arial"/>
        <w:position w:val="0"/>
        <w:sz w:val="20"/>
        <w:szCs w:val="20"/>
      </w:rPr>
    </w:lvl>
    <w:lvl w:ilvl="1">
      <w:start w:val="1"/>
      <w:numFmt w:val="decimal"/>
      <w:lvlText w:val="%1.%2."/>
      <w:lvlJc w:val="left"/>
      <w:pPr>
        <w:tabs>
          <w:tab w:val="num" w:pos="720"/>
        </w:tabs>
        <w:ind w:left="720" w:hanging="720"/>
      </w:pPr>
      <w:rPr>
        <w:rFonts w:ascii="Arial" w:eastAsia="Times New Roman" w:hAnsi="Arial" w:cs="Arial"/>
        <w:position w:val="0"/>
        <w:sz w:val="20"/>
        <w:szCs w:val="20"/>
      </w:rPr>
    </w:lvl>
    <w:lvl w:ilvl="2">
      <w:start w:val="1"/>
      <w:numFmt w:val="lowerLetter"/>
      <w:lvlText w:val="(%3)"/>
      <w:lvlJc w:val="left"/>
      <w:pPr>
        <w:tabs>
          <w:tab w:val="num" w:pos="1507"/>
        </w:tabs>
        <w:ind w:left="1507" w:hanging="515"/>
      </w:pPr>
      <w:rPr>
        <w:rFonts w:ascii="Arial" w:eastAsia="Times New Roman" w:hAnsi="Arial" w:cs="Arial"/>
        <w:position w:val="0"/>
        <w:sz w:val="20"/>
        <w:szCs w:val="20"/>
      </w:rPr>
    </w:lvl>
    <w:lvl w:ilvl="3">
      <w:start w:val="1"/>
      <w:numFmt w:val="lowerRoman"/>
      <w:lvlText w:val="(%4)"/>
      <w:lvlJc w:val="left"/>
      <w:pPr>
        <w:tabs>
          <w:tab w:val="num" w:pos="2216"/>
        </w:tabs>
        <w:ind w:left="2216" w:hanging="515"/>
      </w:pPr>
      <w:rPr>
        <w:rFonts w:ascii="Arial" w:eastAsia="Times New Roman" w:hAnsi="Arial" w:cs="Arial"/>
        <w:position w:val="0"/>
        <w:sz w:val="20"/>
        <w:szCs w:val="20"/>
      </w:rPr>
    </w:lvl>
    <w:lvl w:ilvl="4">
      <w:start w:val="1"/>
      <w:numFmt w:val="upperLetter"/>
      <w:lvlText w:val="(%5)"/>
      <w:lvlJc w:val="left"/>
      <w:pPr>
        <w:tabs>
          <w:tab w:val="num" w:pos="2815"/>
        </w:tabs>
        <w:ind w:left="2815" w:hanging="655"/>
      </w:pPr>
      <w:rPr>
        <w:rFonts w:ascii="Arial" w:eastAsia="Times New Roman" w:hAnsi="Arial" w:cs="Arial"/>
        <w:position w:val="0"/>
        <w:sz w:val="20"/>
        <w:szCs w:val="20"/>
      </w:rPr>
    </w:lvl>
    <w:lvl w:ilvl="5">
      <w:start w:val="1"/>
      <w:numFmt w:val="decimal"/>
      <w:lvlText w:val="%6."/>
      <w:lvlJc w:val="left"/>
      <w:pPr>
        <w:tabs>
          <w:tab w:val="num" w:pos="3535"/>
        </w:tabs>
        <w:ind w:left="3535" w:hanging="655"/>
      </w:pPr>
      <w:rPr>
        <w:rFonts w:ascii="Arial" w:eastAsia="Times New Roman" w:hAnsi="Arial" w:cs="Arial"/>
        <w:position w:val="0"/>
        <w:sz w:val="20"/>
        <w:szCs w:val="20"/>
      </w:rPr>
    </w:lvl>
    <w:lvl w:ilvl="6">
      <w:start w:val="1"/>
      <w:numFmt w:val="decimal"/>
      <w:lvlText w:val="%7."/>
      <w:lvlJc w:val="left"/>
      <w:pPr>
        <w:tabs>
          <w:tab w:val="num" w:pos="4255"/>
        </w:tabs>
        <w:ind w:left="4255" w:hanging="655"/>
      </w:pPr>
      <w:rPr>
        <w:rFonts w:ascii="Arial" w:eastAsia="Times New Roman" w:hAnsi="Arial" w:cs="Arial"/>
        <w:position w:val="0"/>
        <w:sz w:val="20"/>
        <w:szCs w:val="20"/>
      </w:rPr>
    </w:lvl>
    <w:lvl w:ilvl="7">
      <w:start w:val="1"/>
      <w:numFmt w:val="decimal"/>
      <w:lvlText w:val="%8."/>
      <w:lvlJc w:val="left"/>
      <w:pPr>
        <w:tabs>
          <w:tab w:val="num" w:pos="4975"/>
        </w:tabs>
        <w:ind w:left="4975" w:hanging="655"/>
      </w:pPr>
      <w:rPr>
        <w:rFonts w:ascii="Arial" w:eastAsia="Times New Roman" w:hAnsi="Arial" w:cs="Arial"/>
        <w:position w:val="0"/>
        <w:sz w:val="20"/>
        <w:szCs w:val="20"/>
      </w:rPr>
    </w:lvl>
    <w:lvl w:ilvl="8">
      <w:start w:val="1"/>
      <w:numFmt w:val="decimal"/>
      <w:lvlText w:val="%9."/>
      <w:lvlJc w:val="left"/>
      <w:pPr>
        <w:tabs>
          <w:tab w:val="num" w:pos="5695"/>
        </w:tabs>
        <w:ind w:left="5695" w:hanging="655"/>
      </w:pPr>
      <w:rPr>
        <w:rFonts w:ascii="Arial" w:eastAsia="Times New Roman" w:hAnsi="Arial" w:cs="Arial"/>
        <w:position w:val="0"/>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BA"/>
    <w:rsid w:val="000B03BA"/>
    <w:rsid w:val="0012540E"/>
    <w:rsid w:val="003736C4"/>
    <w:rsid w:val="005D099D"/>
    <w:rsid w:val="008307D1"/>
    <w:rsid w:val="00912E1A"/>
    <w:rsid w:val="009304B8"/>
    <w:rsid w:val="00982B3F"/>
    <w:rsid w:val="00997177"/>
    <w:rsid w:val="00B3444F"/>
    <w:rsid w:val="00DE7DDE"/>
    <w:rsid w:val="00F61AA1"/>
    <w:rsid w:val="00F7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AAC2"/>
  <w15:chartTrackingRefBased/>
  <w15:docId w15:val="{C78975FD-ABC5-4FE8-B6C4-1C7618550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qFormat/>
    <w:rsid w:val="008307D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tabs>
        <w:tab w:val="left" w:pos="720"/>
      </w:tabs>
      <w:spacing w:before="280" w:after="120" w:line="300" w:lineRule="atLeast"/>
      <w:ind w:left="720" w:hanging="720"/>
      <w:jc w:val="both"/>
      <w:outlineLvl w:val="1"/>
    </w:pPr>
    <w:rPr>
      <w:rFonts w:ascii="Times New Roman" w:eastAsia="Times New Roman" w:hAnsi="Arial Unicode MS" w:cs="Arial Unicode MS"/>
      <w:color w:val="000000"/>
      <w:u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307D1"/>
    <w:rPr>
      <w:rFonts w:ascii="Times New Roman" w:eastAsia="Times New Roman" w:hAnsi="Arial Unicode MS" w:cs="Arial Unicode MS"/>
      <w:color w:val="000000"/>
      <w:u w:color="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792</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8</cp:revision>
  <dcterms:created xsi:type="dcterms:W3CDTF">2020-06-15T14:45:00Z</dcterms:created>
  <dcterms:modified xsi:type="dcterms:W3CDTF">2020-10-14T12:38:00Z</dcterms:modified>
</cp:coreProperties>
</file>